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– niewykorzystany potencjał polskiej gospodarki. Co 3. pragnie budować firmę na skalę globalną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68 proc. kobiet, które nie prowadzą jeszcze własnej firmy, deklaruje chęć jej założenia, a ponad ¼ myśli o budowie biznesu w skali globalnej. Co istotne, firmy kierowane przez kobiety coraz częściej łączą ambicje rozwojowe z odpowiedzialnym podejściem do zarządzania – 58,1 proc. z nich pozytywnie odnosi się do zasad ESG, a 46,5 proc. stosuje je w codziennej działalności. Pełne wykorzystanie potencjału zawodowego kobiet jest dziś jednym z kluczowych wyzwań rozwoju polskiej gospodarki, a jego realizacja mogłaby zwiększyć PKB Polski o 9,2 proc. – blisko 300 mld zł rocznie – przy czym utrzymanie tempa wzrostu wymaga włączenia do rynku pracy około 700 tys. nieaktywnych zawodowo kobiet. W warunkach presji demograficznej i kurczących się zasobów pracy nie chodzi już tylko o równość, lecz o konkurencyjność państwa.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Komentarz ekspercki Olgi Kozierowskiej, twórczyni konkursu Sukces Pisany Szminką, We Did It In Poland oraz wpływowych kampanii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Polkach tkwi ogromny potencjał przedsiębiorczości. Aspiracje te wyraźnie wpisują się w rosnący trend aktywności biznesowej kobiet w Polsce. Wśród kobiet, które jeszcze nie posiadają własnej firmy, 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68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chciałoby założyć własny biznes – wskazują dane z raportu towarzyszącego konkursowi Sukces Pisany Szminką. Ponad ¼ pragnęłaby budować firmę na skalę globalną, a połowa – lokalnie. Motywacją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⅓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Polek do prowadzenia własnego biznesu jest chęć dążenia do samodzielności, a dla co 10. jest to wrodzona przedsiębiorczość. Co istotne, rosnąca aktywność przedsiębiorcza kobiet coraz częściej idzie w parze ze świadomym i odpowiedzialnym podejściem do prowadzenia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biznesie wiążą przyszłość z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kierowane przez kobiety dużą wagę przywiązują do kwestii społecznych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58,1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zarządzanych przez przedsiębiorczynie firm jest pozytywnie nastawionych do zasad i norm związanych z ESG (środowisko, społeczna odpowiedzialność i ład korporacyjny). Z kolei 46,5 proc. ściśle się do nich stosuje w codziennej działalności. Z tej samej analizy wynika, że w przypadku firm kierowanych przez mężczyzn jest to ok. 30 proc. Jedynie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przedsiębiorczyń deklaruje, że nie zdecydowałoby się na zatrudnienie w swojej firmie osoby z niepełnosprawnością. To wyraźny sygnał, że firmy przyszłości to te, które zwracają uwagę nie tylko na zyski, ale także na wartości, odpowiedzialność społeczną, kwestie środowiskowe oraz przejrzystość działania. Liderki są tego świadome i często same inicjują zmiany, traktując rozwój swoich firm jako element szerszej troski o społeczeństwo i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Potencjał zawodowy Polek a wzrost PKB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wykorzystanie potencjału zawodowego kobiet nie jest wyłącznie kwestią równościową – ma bezpośredni wpływ na tempo wzrostu gospodarczego.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jednej z największych firm konsultingowych dotyczący zamykania luki nierówności w zatrudnieniu płci w Europie Środkowo-Wschodniej wskazuje, że pełniejsze wykorzystanie potencjału kobiet mogłoby zwiększyć PKB regionu o kilkanaście procent w perspektywie dekady.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Polski oznaczałoby to wzrost PKB o 9,2 proc. do 2030 roku</w:t>
      </w:r>
      <w:r>
        <w:rPr>
          <w:rFonts w:ascii="calibri" w:hAnsi="calibri" w:eastAsia="calibri" w:cs="calibri"/>
          <w:sz w:val="24"/>
          <w:szCs w:val="24"/>
        </w:rPr>
        <w:t xml:space="preserve">, co przekłada się na blisko</w:t>
      </w:r>
      <w:r>
        <w:rPr>
          <w:rFonts w:ascii="calibri" w:hAnsi="calibri" w:eastAsia="calibri" w:cs="calibri"/>
          <w:sz w:val="24"/>
          <w:szCs w:val="24"/>
          <w:b/>
        </w:rPr>
        <w:t xml:space="preserve"> 300 mld zł dodatkowego dochodu</w:t>
      </w:r>
      <w:r>
        <w:rPr>
          <w:rFonts w:ascii="calibri" w:hAnsi="calibri" w:eastAsia="calibri" w:cs="calibri"/>
          <w:sz w:val="24"/>
          <w:szCs w:val="24"/>
        </w:rPr>
        <w:t xml:space="preserve"> państwowego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wnioski płyną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 Polskiego Instytutu Ekonomicznego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wzrost liczby aktywnych zawodowo kobiet w ostatnich latach przełożył się na wzrost gospodarczy o ok. ⅖. Jednak wiele kobiet pozostaje dziś nieaktywnych zawodowo, często w wyniku przerw związanych z opieką nad dziećmi i obowiązkami rodzinnymi, a nie z braku kompetencji czy ambicji. Jednocześnie wskazuje się, że aby utrzymać tempo wzrostu PKB powyżej prognozowanego poziomu 3,5-3,7 proc.,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jest włączenie do rynku pracy około 700 tys. nieaktywnych zawodowo kobiet.</w:t>
      </w:r>
      <w:r>
        <w:rPr>
          <w:rFonts w:ascii="calibri" w:hAnsi="calibri" w:eastAsia="calibri" w:cs="calibri"/>
          <w:sz w:val="24"/>
          <w:szCs w:val="24"/>
        </w:rPr>
        <w:t xml:space="preserve"> W warunkach starzenia się społeczeństwa i kurczących się zasobów pracy jest to rezerwa o strategicznym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 polega na tym, że z jednej strony kobiety w Polsce są bardzo dobrze wykształcone – stanowią około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58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ogółu studentów – z drugiej jednak ich potencjał nie jest w pełni wykorzystywany. Z raportu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kobiety z wyższym wykształceniem zarabiają średnio 76 proc. wynagrodzenia mężczyzn posiadających dyplom.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zarządzania kobiet i mężczyzn jest w praktyce bardzo zbliżony – obie grupy jako kluczowe priorytety wskazują wyniki finansowe, kompetencje zespołu oraz dobrą atmosferę pracy. Oznacza to, że bariery awansu kobiet nie wynikają z różnic kompetencyjnych, lecz z uwarunkowań strukturalnych oraz z utrwalonych ról społecznych. Postęp jest jednak widoczny.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kobiety w Polsce stanowią 43 proc. osób na stanowiskach kierowniczych i 37 proc. na stanowiskach menedżerskich, co pokazuje, że ich obecność w strukturach zarządczych rośnie, mimo że wciąż utrzymuje się luka płacowa i różnice w tempie awansów.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o aktywności zawodowej kobiet nie powinna być więc sprowadzana wyłącznie do kwestii równości. Jest to przede wszystkim rozmowa o konkurencyjności gospodarki, produktywności i długoterminowym potencjale wzrostu. W warunkach presji demograficznej pełne wykorzystanie kapitału kompetencyjnego kobiet staje się nie tyle wyborem, ile koniecznością rozwojową państwa.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*Badania towarzyszące konkursowi Sukces Pisany Szminką został przeprowadzone z użyciem metodologii CAWI z wykorzystaniem licencjonowanego panelu na reprezentatywnej grupie dorosłych Polaków.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80030/niemal-70-proc-polek-bez-wlasnej-dzialalnosci-chce-zalozyc-firme-a-co-4-rozwijac-ja-globalnie-raport-o-przedsiebiorczosci-polek" TargetMode="External"/><Relationship Id="rId8" Type="http://schemas.openxmlformats.org/officeDocument/2006/relationships/hyperlink" Target="https://sukces_pisany_szminka.biuroprasowe.pl/178468/ponad-%E2%85%93-bizneswoman-uwaza-sie-za-osoby-ktore-przede-wszystkim-potrafia-walczyc-z-przeciwnosciami-raport-o-sytuacji-polskich-przedsiebiorczyn" TargetMode="External"/><Relationship Id="rId9" Type="http://schemas.openxmlformats.org/officeDocument/2006/relationships/hyperlink" Target="https://sukces_pisany_szminka.biuroprasowe.pl/200384/prawie-polowa-firm-zarzadzanych-przez-polki-wdrozyla-zasady-esg-nowe-dane-krs" TargetMode="External"/><Relationship Id="rId10" Type="http://schemas.openxmlformats.org/officeDocument/2006/relationships/hyperlink" Target="https://wlaczeniplus.biuroprasowe.pl/210687/az-59-proc-polek-uwaza-ze-glos-kobiet-w-przestrzeni-publicznej-jest-niewystarczajacy" TargetMode="External"/><Relationship Id="rId11" Type="http://schemas.openxmlformats.org/officeDocument/2006/relationships/hyperlink" Target="https://www.mckinsey.com/pl/our-insights/win-win-raport" TargetMode="External"/><Relationship Id="rId12" Type="http://schemas.openxmlformats.org/officeDocument/2006/relationships/hyperlink" Target="https://pie.net.pl/wp-content/uploads/2023/05/2023_05_15_Wzrost-zatrudnienia-kobiet-wplynal-na-dwie-piate-wzrostu-gospodarczego.pdf" TargetMode="External"/><Relationship Id="rId13" Type="http://schemas.openxmlformats.org/officeDocument/2006/relationships/hyperlink" Target="https://naukawpolsce.pl/aktualnosci/news%2C110280%2Craport-gus-w-roku-akademickim-202425-studiowalo-ponad-128-mln-osob-wiecej" TargetMode="External"/><Relationship Id="rId14" Type="http://schemas.openxmlformats.org/officeDocument/2006/relationships/hyperlink" Target="https://pie.net.pl/wp-content/uploads/2024/03/Biznes-na-obcasach.pdf" TargetMode="External"/><Relationship Id="rId15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2026-03-07T08:18:40+01:00</dcterms:created>
  <dcterms:modified xsi:type="dcterms:W3CDTF">2026-03-07T08:18:40+01:00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