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– niewykorzystany potencjał polskiej gospodarki. Co 3. pragnie budować firmę na skalę globalną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68 proc. kobiet, które nie prowadzą jeszcze własnej firmy, deklaruje chęć jej założenia, a ponad ¼ myśli o budowie biznesu w skali globalnej. Co istotne, firmy kierowane przez kobiety coraz częściej łączą ambicje rozwojowe z odpowiedzialnym podejściem do zarządzania – 58,1 proc. z nich pozytywnie odnosi się do zasad ESG, a 46,5 proc. stosuje je w codziennej działalności. Pełne wykorzystanie potencjału zawodowego kobiet jest dziś jednym z kluczowych wyzwań rozwoju polskiej gospodarki, a jego realizacja mogłaby zwiększyć PKB Polski o 9,2 proc. – blisko 300 mld zł rocznie – przy czym utrzymanie tempa wzrostu wymaga włączenia do rynku pracy około 700 tys. nieaktywnych zawodowo kobiet. W warunkach presji demograficznej i kurczących się zasobów pracy nie chodzi już tylko o równość, lecz o konkurencyjność państwa.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Komentarz ekspercki Olgi Kozierowskiej, twórczyni konkursu Sukces Pisany Szminką, We Did It In Poland oraz wpływowych kampanii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Polkach tkwi ogromny potencjał przedsiębiorczości. Aspiracje te wyraźnie wpisują się w rosnący trend aktywności biznesowej kobiet w Polsce. Wśród kobiet, które jeszcze nie posiadają własnej firmy, 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68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chciałoby założyć własny biznes – wskazują dane z raportu towarzyszącego konkursowi Sukces Pisany Szminką. Ponad ¼ pragnęłaby budować firmę na skalę globalną, a połowa – lokalnie. Motywacją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⅓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Polek do prowadzenia własnego biznesu jest chęć dążenia do samodzielności, a dla co 10. jest to wrodzona przedsiębiorczość. Co istotne, rosnąca aktywność przedsiębiorcza kobiet coraz częściej idzie w parze ze świadomym i odpowiedzialnym podejściem do prowadzenia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w biznesie wiążą przyszłość z ESG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firmy kierowane przez kobiety dużą wagę przywiązują do kwestii społecznych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58,1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zarządzanych przez przedsiębiorczynie firm jest pozytywnie nastawionych do zasad i norm związanych z ESG (środowisko, społeczna odpowiedzialność i ład korporacyjny). Z kolei 46,5 proc. ściśle się do nich stosuje w codziennej działalności. Z tej samej analizy wynika, że w przypadku firm kierowanych przez mężczyzn jest to ok. 30 proc. Jedynie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30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przedsiębiorczyń deklaruje, że nie zdecydowałoby się na zatrudnienie w swojej firmie osoby z niepełnosprawnością. To wyraźny sygnał, że firmy przyszłości to te, które zwracają uwagę nie tylko na zyski, ale także na wartości, odpowiedzialność społeczną, kwestie środowiskowe oraz przejrzystość działania. Liderki są tego świadome i często same inicjują zmiany, traktując rozwój swoich firm jako element szerszej troski o społeczeństwo i 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Potencjał zawodowy Polek a wzrost PKB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wykorzystanie potencjału zawodowego kobiet nie jest wyłącznie kwestią równościową – ma bezpośredni wpływ na tempo wzrostu gospodarczego.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jednej z największych firm konsultingowych dotyczący zamykania luki nierówności w zatrudnieniu płci w Europie Środkowo-Wschodniej wskazuje, że pełniejsze wykorzystanie potencjału kobiet mogłoby zwiększyć PKB regionu o kilkanaście procent w perspektywie dekady.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Polski oznaczałoby to wzrost PKB o 9,2 proc. do 2030 roku</w:t>
      </w:r>
      <w:r>
        <w:rPr>
          <w:rFonts w:ascii="calibri" w:hAnsi="calibri" w:eastAsia="calibri" w:cs="calibri"/>
          <w:sz w:val="24"/>
          <w:szCs w:val="24"/>
        </w:rPr>
        <w:t xml:space="preserve">, co przekłada się na blisko</w:t>
      </w:r>
      <w:r>
        <w:rPr>
          <w:rFonts w:ascii="calibri" w:hAnsi="calibri" w:eastAsia="calibri" w:cs="calibri"/>
          <w:sz w:val="24"/>
          <w:szCs w:val="24"/>
          <w:b/>
        </w:rPr>
        <w:t xml:space="preserve"> 300 mld zł dodatkowego dochodu</w:t>
      </w:r>
      <w:r>
        <w:rPr>
          <w:rFonts w:ascii="calibri" w:hAnsi="calibri" w:eastAsia="calibri" w:cs="calibri"/>
          <w:sz w:val="24"/>
          <w:szCs w:val="24"/>
        </w:rPr>
        <w:t xml:space="preserve"> państwowego rocznie.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wnioski płyną 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analizy Polskiego Instytutu Ekonomicznego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wzrost liczby aktywnych zawodowo kobiet w ostatnich latach przełożył się na wzrost gospodarczy o ok. ⅖. Jednak wiele kobiet pozostaje dziś nieaktywnych zawodowo, często w wyniku przerw związanych z opieką nad dziećmi i obowiązkami rodzinnymi, a nie z braku kompetencji czy ambicji. Jednocześnie wskazuje się, że aby utrzymać tempo wzrostu PKB powyżej prognozowanego poziomu 3,5-3,7 proc., </w:t>
      </w:r>
      <w:r>
        <w:rPr>
          <w:rFonts w:ascii="calibri" w:hAnsi="calibri" w:eastAsia="calibri" w:cs="calibri"/>
          <w:sz w:val="24"/>
          <w:szCs w:val="24"/>
          <w:b/>
        </w:rPr>
        <w:t xml:space="preserve">konieczne jest włączenie do rynku pracy około 700 tys. nieaktywnych zawodowo kobiet.</w:t>
      </w:r>
      <w:r>
        <w:rPr>
          <w:rFonts w:ascii="calibri" w:hAnsi="calibri" w:eastAsia="calibri" w:cs="calibri"/>
          <w:sz w:val="24"/>
          <w:szCs w:val="24"/>
        </w:rPr>
        <w:t xml:space="preserve"> W warunkach starzenia się społeczeństwa i kurczących się zasobów pracy jest to rezerwa o strategicznym znaczeniu.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 polega na tym, że z jednej strony kobiety w Polsce są bardzo dobrze wykształcone – stanowią około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58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ogółu studentów – z drugiej jednak ich potencjał nie jest w pełni wykorzystywany. Z raportu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kobiety z wyższym wykształceniem zarabiają średnio 76 proc. wynagrodzenia mężczyzn posiadających dyplom.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zarządzania kobiet i mężczyzn jest w praktyce bardzo zbliżony – obie grupy jako kluczowe priorytety wskazują wyniki finansowe, kompetencje zespołu oraz dobrą atmosferę pracy. Oznacza to, że bariery awansu kobiet nie wynikają z różnic kompetencyjnych, lecz z uwarunkowań strukturalnych oraz z utrwalonych ról społecznych. Postęp jest jednak widoczny.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kobiety w Polsce stanowią 43 proc. osób na stanowiskach kierowniczych i 37 proc. na stanowiskach menedżerskich, co pokazuje, że ich obecność w strukturach zarządczych rośnie, mimo że wciąż utrzymuje się luka płacowa i różnice w tempie awansów.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Debata o aktywności zawodowej kobiet nie powinna być więc sprowadzana wyłącznie do kwestii równości. Jest to przede wszystkim rozmowa o konkurencyjności gospodarki, produktywności i długoterminowym potencjale wzrostu. W warunkach presji demograficznej pełne wykorzystanie kapitału kompetencyjnego kobiet staje się nie tyle wyborem, ile koniecznością rozwojową państwa.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*Badania towarzyszące konkursowi Sukces Pisany Szminką został przeprowadzone z użyciem metodologii CAWI z wykorzystaniem licencjonowanego panelu na reprezentatywnej grupie dorosłych Polaków.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_pisany_szminka.biuroprasowe.pl/180030/niemal-70-proc-polek-bez-wlasnej-dzialalnosci-chce-zalozyc-firme-a-co-4-rozwijac-ja-globalnie-raport-o-przedsiebiorczosci-polek" TargetMode="External"/><Relationship Id="rId8" Type="http://schemas.openxmlformats.org/officeDocument/2006/relationships/hyperlink" Target="https://sukces_pisany_szminka.biuroprasowe.pl/178468/ponad-%E2%85%93-bizneswoman-uwaza-sie-za-osoby-ktore-przede-wszystkim-potrafia-walczyc-z-przeciwnosciami-raport-o-sytuacji-polskich-przedsiebiorczyn" TargetMode="External"/><Relationship Id="rId9" Type="http://schemas.openxmlformats.org/officeDocument/2006/relationships/hyperlink" Target="https://sukces_pisany_szminka.biuroprasowe.pl/200384/prawie-polowa-firm-zarzadzanych-przez-polki-wdrozyla-zasady-esg-nowe-dane-krs" TargetMode="External"/><Relationship Id="rId10" Type="http://schemas.openxmlformats.org/officeDocument/2006/relationships/hyperlink" Target="https://wlaczeniplus.biuroprasowe.pl/210687/az-59-proc-polek-uwaza-ze-glos-kobiet-w-przestrzeni-publicznej-jest-niewystarczajacy" TargetMode="External"/><Relationship Id="rId11" Type="http://schemas.openxmlformats.org/officeDocument/2006/relationships/hyperlink" Target="https://www.mckinsey.com/pl/our-insights/win-win-raport" TargetMode="External"/><Relationship Id="rId12" Type="http://schemas.openxmlformats.org/officeDocument/2006/relationships/hyperlink" Target="https://pie.net.pl/wp-content/uploads/2023/05/2023_05_15_Wzrost-zatrudnienia-kobiet-wplynal-na-dwie-piate-wzrostu-gospodarczego.pdf" TargetMode="External"/><Relationship Id="rId13" Type="http://schemas.openxmlformats.org/officeDocument/2006/relationships/hyperlink" Target="https://naukawpolsce.pl/aktualnosci/news%2C110280%2Craport-gus-w-roku-akademickim-202425-studiowalo-ponad-128-mln-osob-wiecej" TargetMode="External"/><Relationship Id="rId14" Type="http://schemas.openxmlformats.org/officeDocument/2006/relationships/hyperlink" Target="https://pie.net.pl/wp-content/uploads/2024/03/Biznes-na-obcasach.pdf" TargetMode="External"/><Relationship Id="rId15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2026-08-08T00:37:06+02:00</dcterms:created>
  <dcterms:modified xsi:type="dcterms:W3CDTF">2026-08-08T00:37:06+02:00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