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Kobiety – niewykorzystany potencjał polskiej gospodarki. Co 3. pragnie budować firmę na skalę globalną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Aż 68 proc. kobiet, które nie prowadzą jeszcze własnej firmy, deklaruje chęć jej założenia, a ponad ¼ myśli o budowie biznesu w skali globalnej. Co istotne, firmy kierowane przez kobiety coraz częściej łączą ambicje rozwojowe z odpowiedzialnym podejściem do zarządzania – 58,1 proc. z nich pozytywnie odnosi się do zasad ESG, a 46,5 proc. stosuje je w codziennej działalności. Pełne wykorzystanie potencjału zawodowego kobiet jest dziś jednym z kluczowych wyzwań rozwoju polskiej gospodarki, a jego realizacja mogłaby zwiększyć PKB Polski o 9,2 proc. – blisko 300 mld zł rocznie – przy czym utrzymanie tempa wzrostu wymaga włączenia do rynku pracy około 700 tys. nieaktywnych zawodowo kobiet. W warunkach presji demograficznej i kurczących się zasobów pracy nie chodzi już tylko o równość, lecz o konkurencyjność państwa.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Komentarz ekspercki Olgi Kozierowskiej, twórczyni konkursu Sukces Pisany Szminką, We Did It In Poland oraz wpływowych kampanii społecznych.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Polkach tkwi ogromny potencjał przedsiębiorczości. Aspiracje te wyraźnie wpisują się w rosnący trend aktywności biznesowej kobiet w Polsce. Wśród kobiet, które jeszcze nie posiadają własnej firmy, aż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68 proc.</w:t>
        </w:r>
      </w:hyperlink>
      <w:r>
        <w:rPr>
          <w:rFonts w:ascii="calibri" w:hAnsi="calibri" w:eastAsia="calibri" w:cs="calibri"/>
          <w:sz w:val="24"/>
          <w:szCs w:val="24"/>
        </w:rPr>
        <w:t xml:space="preserve"> chciałoby założyć własny biznes – wskazują dane z raportu towarzyszącego konkursowi Sukces Pisany Szminką. Ponad ¼ pragnęłaby budować firmę na skalę globalną, a połowa – lokalnie. Motywacją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⅓</w:t>
        </w:r>
      </w:hyperlink>
      <w:r>
        <w:rPr>
          <w:rFonts w:ascii="calibri" w:hAnsi="calibri" w:eastAsia="calibri" w:cs="calibri"/>
          <w:sz w:val="24"/>
          <w:szCs w:val="24"/>
        </w:rPr>
        <w:t xml:space="preserve"> Polek do prowadzenia własnego biznesu jest chęć dążenia do samodzielności, a dla co 10. jest to wrodzona przedsiębiorczość. Co istotne, rosnąca aktywność przedsiębiorcza kobiet coraz częściej idzie w parze ze świadomym i odpowiedzialnym podejściem do prowadzenia biznesu.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Kobiety w biznesie wiążą przyszłość z ESG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Polskie firmy kierowane przez kobiety dużą wagę przywiązują do kwestii społecznych –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58,1 proc.</w:t>
        </w:r>
      </w:hyperlink>
      <w:r>
        <w:rPr>
          <w:rFonts w:ascii="calibri" w:hAnsi="calibri" w:eastAsia="calibri" w:cs="calibri"/>
          <w:sz w:val="24"/>
          <w:szCs w:val="24"/>
        </w:rPr>
        <w:t xml:space="preserve"> zarządzanych przez przedsiębiorczynie firm jest pozytywnie nastawionych do zasad i norm związanych z ESG (środowisko, społeczna odpowiedzialność i ład korporacyjny). Z kolei 46,5 proc. ściśle się do nich stosuje w codziennej działalności. Z tej samej analizy wynika, że w przypadku firm kierowanych przez mężczyzn jest to ok. 30 proc. Jedynie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30 proc.</w:t>
        </w:r>
      </w:hyperlink>
      <w:r>
        <w:rPr>
          <w:rFonts w:ascii="calibri" w:hAnsi="calibri" w:eastAsia="calibri" w:cs="calibri"/>
          <w:sz w:val="24"/>
          <w:szCs w:val="24"/>
        </w:rPr>
        <w:t xml:space="preserve"> przedsiębiorczyń deklaruje, że nie zdecydowałoby się na zatrudnienie w swojej firmie osoby z niepełnosprawnością. To wyraźny sygnał, że firmy przyszłości to te, które zwracają uwagę nie tylko na zyski, ale także na wartości, odpowiedzialność społeczną, kwestie środowiskowe oraz przejrzystość działania. Liderki są tego świadome i często same inicjują zmiany, traktując rozwój swoich firm jako element szerszej troski o społeczeństwo i planetę.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Potencjał zawodowy Polek a wzrost PKB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Pełne wykorzystanie potencjału zawodowego kobiet nie jest wyłącznie kwestią równościową – ma bezpośredni wpływ na tempo wzrostu gospodarczego.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Raport</w:t>
        </w:r>
      </w:hyperlink>
      <w:r>
        <w:rPr>
          <w:rFonts w:ascii="calibri" w:hAnsi="calibri" w:eastAsia="calibri" w:cs="calibri"/>
          <w:sz w:val="24"/>
          <w:szCs w:val="24"/>
        </w:rPr>
        <w:t xml:space="preserve"> jednej z największych firm konsultingowych dotyczący zamykania luki nierówności w zatrudnieniu płci w Europie Środkowo-Wschodniej wskazuje, że pełniejsze wykorzystanie potencjału kobiet mogłoby zwiększyć PKB regionu o kilkanaście procent w perspektywie dekady. </w:t>
      </w:r>
      <w:r>
        <w:rPr>
          <w:rFonts w:ascii="calibri" w:hAnsi="calibri" w:eastAsia="calibri" w:cs="calibri"/>
          <w:sz w:val="24"/>
          <w:szCs w:val="24"/>
          <w:b/>
        </w:rPr>
        <w:t xml:space="preserve">W przypadku Polski oznaczałoby to wzrost PKB o 9,2 proc. do 2030 roku</w:t>
      </w:r>
      <w:r>
        <w:rPr>
          <w:rFonts w:ascii="calibri" w:hAnsi="calibri" w:eastAsia="calibri" w:cs="calibri"/>
          <w:sz w:val="24"/>
          <w:szCs w:val="24"/>
        </w:rPr>
        <w:t xml:space="preserve">, co przekłada się na blisko</w:t>
      </w:r>
      <w:r>
        <w:rPr>
          <w:rFonts w:ascii="calibri" w:hAnsi="calibri" w:eastAsia="calibri" w:cs="calibri"/>
          <w:sz w:val="24"/>
          <w:szCs w:val="24"/>
          <w:b/>
        </w:rPr>
        <w:t xml:space="preserve"> 300 mld zł dodatkowego dochodu</w:t>
      </w:r>
      <w:r>
        <w:rPr>
          <w:rFonts w:ascii="calibri" w:hAnsi="calibri" w:eastAsia="calibri" w:cs="calibri"/>
          <w:sz w:val="24"/>
          <w:szCs w:val="24"/>
        </w:rPr>
        <w:t xml:space="preserve"> państwowego rocznie.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Podobne wnioski płyną z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analizy Polskiego Instytutu Ekonomicznego</w:t>
        </w:r>
      </w:hyperlink>
      <w:r>
        <w:rPr>
          <w:rFonts w:ascii="calibri" w:hAnsi="calibri" w:eastAsia="calibri" w:cs="calibri"/>
          <w:sz w:val="24"/>
          <w:szCs w:val="24"/>
        </w:rPr>
        <w:t xml:space="preserve"> – wzrost liczby aktywnych zawodowo kobiet w ostatnich latach przełożył się na wzrost gospodarczy o ok. ⅖. Jednak wiele kobiet pozostaje dziś nieaktywnych zawodowo, często w wyniku przerw związanych z opieką nad dziećmi i obowiązkami rodzinnymi, a nie z braku kompetencji czy ambicji. Jednocześnie wskazuje się, że aby utrzymać tempo wzrostu PKB powyżej prognozowanego poziomu 3,5-3,7 proc., </w:t>
      </w:r>
      <w:r>
        <w:rPr>
          <w:rFonts w:ascii="calibri" w:hAnsi="calibri" w:eastAsia="calibri" w:cs="calibri"/>
          <w:sz w:val="24"/>
          <w:szCs w:val="24"/>
          <w:b/>
        </w:rPr>
        <w:t xml:space="preserve">konieczne jest włączenie do rynku pracy około 700 tys. nieaktywnych zawodowo kobiet.</w:t>
      </w:r>
      <w:r>
        <w:rPr>
          <w:rFonts w:ascii="calibri" w:hAnsi="calibri" w:eastAsia="calibri" w:cs="calibri"/>
          <w:sz w:val="24"/>
          <w:szCs w:val="24"/>
        </w:rPr>
        <w:t xml:space="preserve"> W warunkach starzenia się społeczeństwa i kurczących się zasobów pracy jest to rezerwa o strategicznym znaczeniu.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Paradoks polega na tym, że z jednej strony kobiety w Polsce są bardzo dobrze wykształcone – stanowią około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58 proc.</w:t>
        </w:r>
      </w:hyperlink>
      <w:r>
        <w:rPr>
          <w:rFonts w:ascii="calibri" w:hAnsi="calibri" w:eastAsia="calibri" w:cs="calibri"/>
          <w:sz w:val="24"/>
          <w:szCs w:val="24"/>
        </w:rPr>
        <w:t xml:space="preserve"> ogółu studentów – z drugiej jednak ich potencjał nie jest w pełni wykorzystywany. Z raportu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PIE</w:t>
        </w:r>
      </w:hyperlink>
      <w:r>
        <w:rPr>
          <w:rFonts w:ascii="calibri" w:hAnsi="calibri" w:eastAsia="calibri" w:cs="calibri"/>
          <w:sz w:val="24"/>
          <w:szCs w:val="24"/>
        </w:rPr>
        <w:t xml:space="preserve"> wynika, że kobiety z wyższym wykształceniem zarabiają średnio 76 proc. wynagrodzenia mężczyzn posiadających dyplom.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Styl zarządzania kobiet i mężczyzn jest w praktyce bardzo zbliżony – obie grupy jako kluczowe priorytety wskazują wyniki finansowe, kompetencje zespołu oraz dobrą atmosferę pracy. Oznacza to, że bariery awansu kobiet nie wynikają z różnic kompetencyjnych, lecz z uwarunkowań strukturalnych oraz z utrwalonych ról społecznych. Postęp jest jednak widoczny.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Dane</w:t>
        </w:r>
      </w:hyperlink>
      <w:r>
        <w:rPr>
          <w:rFonts w:ascii="calibri" w:hAnsi="calibri" w:eastAsia="calibri" w:cs="calibri"/>
          <w:sz w:val="24"/>
          <w:szCs w:val="24"/>
        </w:rPr>
        <w:t xml:space="preserve"> wskazują, że kobiety w Polsce stanowią 43 proc. osób na stanowiskach kierowniczych i 37 proc. na stanowiskach menedżerskich, co pokazuje, że ich obecność w strukturach zarządczych rośnie, mimo że wciąż utrzymuje się luka płacowa i różnice w tempie awansów.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Debata o aktywności zawodowej kobiet nie powinna być więc sprowadzana wyłącznie do kwestii równości. Jest to przede wszystkim rozmowa o konkurencyjności gospodarki, produktywności i długoterminowym potencjale wzrostu. W warunkach presji demograficznej pełne wykorzystanie kapitału kompetencyjnego kobiet staje się nie tyle wyborem, ile koniecznością rozwojową państwa.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*Badania towarzyszące konkursowi Sukces Pisany Szminką został przeprowadzone z użyciem metodologii CAWI z wykorzystaniem licencjonowanego panelu na reprezentatywnej grupie dorosłych Polaków.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ukces_pisany_szminka.biuroprasowe.pl/180030/niemal-70-proc-polek-bez-wlasnej-dzialalnosci-chce-zalozyc-firme-a-co-4-rozwijac-ja-globalnie-raport-o-przedsiebiorczosci-polek" TargetMode="External"/><Relationship Id="rId8" Type="http://schemas.openxmlformats.org/officeDocument/2006/relationships/hyperlink" Target="https://sukces_pisany_szminka.biuroprasowe.pl/178468/ponad-%E2%85%93-bizneswoman-uwaza-sie-za-osoby-ktore-przede-wszystkim-potrafia-walczyc-z-przeciwnosciami-raport-o-sytuacji-polskich-przedsiebiorczyn" TargetMode="External"/><Relationship Id="rId9" Type="http://schemas.openxmlformats.org/officeDocument/2006/relationships/hyperlink" Target="https://sukces_pisany_szminka.biuroprasowe.pl/200384/prawie-polowa-firm-zarzadzanych-przez-polki-wdrozyla-zasady-esg-nowe-dane-krs" TargetMode="External"/><Relationship Id="rId10" Type="http://schemas.openxmlformats.org/officeDocument/2006/relationships/hyperlink" Target="https://wlaczeniplus.biuroprasowe.pl/210687/az-59-proc-polek-uwaza-ze-glos-kobiet-w-przestrzeni-publicznej-jest-niewystarczajacy" TargetMode="External"/><Relationship Id="rId11" Type="http://schemas.openxmlformats.org/officeDocument/2006/relationships/hyperlink" Target="https://www.mckinsey.com/pl/our-insights/win-win-raport" TargetMode="External"/><Relationship Id="rId12" Type="http://schemas.openxmlformats.org/officeDocument/2006/relationships/hyperlink" Target="https://pie.net.pl/wp-content/uploads/2023/05/2023_05_15_Wzrost-zatrudnienia-kobiet-wplynal-na-dwie-piate-wzrostu-gospodarczego.pdf" TargetMode="External"/><Relationship Id="rId13" Type="http://schemas.openxmlformats.org/officeDocument/2006/relationships/hyperlink" Target="https://naukawpolsce.pl/aktualnosci/news%2C110280%2Craport-gus-w-roku-akademickim-202425-studiowalo-ponad-128-mln-osob-wiecej" TargetMode="External"/><Relationship Id="rId14" Type="http://schemas.openxmlformats.org/officeDocument/2006/relationships/hyperlink" Target="https://pie.net.pl/wp-content/uploads/2024/03/Biznes-na-obcasach.pdf" TargetMode="External"/><Relationship Id="rId15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2026-11-08T06:41:24+01:00</dcterms:created>
  <dcterms:modified xsi:type="dcterms:W3CDTF">2026-11-08T06:41:24+01:00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