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economy jako trwały trend ekonomiczny i społeczny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Europie rośnie liczba osób żyjących w pojedynkę, a to zmienia nie tylko statystyki demograficzne. Za tym trendem stoją głębokie procesy społeczne, kulturowe i ekonomiczne. Single economy odsłania napięcia, które coraz wyraźniej widać w relacjach, pracy i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ekspercki Olgi Kozierowskiej, twórczyni konkursu Sukces Pisany Szminką, kampanii We Did It In Poland oraz wpływowych kampanii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blisko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72 mln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żyje obecnie w jednoosobowych gospodarstwach domowych</w:t>
      </w:r>
      <w:r>
        <w:rPr>
          <w:rFonts w:ascii="calibri" w:hAnsi="calibri" w:eastAsia="calibri" w:cs="calibri"/>
          <w:sz w:val="24"/>
          <w:szCs w:val="24"/>
        </w:rPr>
        <w:t xml:space="preserve">, a ich liczba wzrosła o ponad 30 proc. w ostatnich latach. Odsetek osób żyjących samotnie rośnie we wszystkich grupach wiekowych – dotyczy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</w:t>
      </w:r>
      <w:r>
        <w:rPr>
          <w:rFonts w:ascii="calibri" w:hAnsi="calibri" w:eastAsia="calibri" w:cs="calibri"/>
          <w:sz w:val="24"/>
          <w:szCs w:val="24"/>
        </w:rPr>
        <w:t xml:space="preserve">młodych dorosłych w wieku 18-24 lat oraz niemal jednej trzeciej osób w wieku 65+, a w porównaniu z 2015 rokiem liczba samotnych dorosłych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12,7 proc.</w:t>
      </w:r>
      <w:r>
        <w:rPr>
          <w:rFonts w:ascii="calibri" w:hAnsi="calibri" w:eastAsia="calibri" w:cs="calibri"/>
          <w:sz w:val="24"/>
          <w:szCs w:val="24"/>
        </w:rPr>
        <w:t xml:space="preserve"> w grupie 18-64 lata i aż o </w:t>
      </w:r>
      <w:r>
        <w:rPr>
          <w:rFonts w:ascii="calibri" w:hAnsi="calibri" w:eastAsia="calibri" w:cs="calibri"/>
          <w:sz w:val="24"/>
          <w:szCs w:val="24"/>
          <w:b/>
        </w:rPr>
        <w:t xml:space="preserve">19,8 proc.</w:t>
      </w:r>
      <w:r>
        <w:rPr>
          <w:rFonts w:ascii="calibri" w:hAnsi="calibri" w:eastAsia="calibri" w:cs="calibri"/>
          <w:sz w:val="24"/>
          <w:szCs w:val="24"/>
        </w:rPr>
        <w:t xml:space="preserve"> wśród osób powyżej 64. roku życia. W Polsce stanowią obecnie już około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26,5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wszystkich gospodarstw. </w:t>
      </w:r>
      <w:r>
        <w:rPr>
          <w:rFonts w:ascii="calibri" w:hAnsi="calibri" w:eastAsia="calibri" w:cs="calibri"/>
          <w:sz w:val="24"/>
          <w:szCs w:val="24"/>
        </w:rPr>
        <w:t xml:space="preserve">W porównaniu z 2015 r. udział gospodarstw jednoosobowych wzrósł z </w:t>
      </w:r>
      <w:r>
        <w:rPr>
          <w:rFonts w:ascii="calibri" w:hAnsi="calibri" w:eastAsia="calibri" w:cs="calibri"/>
          <w:sz w:val="24"/>
          <w:szCs w:val="24"/>
          <w:b/>
        </w:rPr>
        <w:t xml:space="preserve">20,1 proc.</w:t>
      </w:r>
      <w:r>
        <w:rPr>
          <w:rFonts w:ascii="calibri" w:hAnsi="calibri" w:eastAsia="calibri" w:cs="calibri"/>
          <w:sz w:val="24"/>
          <w:szCs w:val="24"/>
        </w:rPr>
        <w:t xml:space="preserve">, co pokazuje trend zmiany struktury rodzinnej i mieszkaniowej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to do powstania zjawiska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rynku kształtowanego przez osoby żyjące samodzielnie. Charakteryzuje się on wyższą konsumpcją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 capita</w:t>
      </w:r>
      <w:r>
        <w:rPr>
          <w:rFonts w:ascii="calibri" w:hAnsi="calibri" w:eastAsia="calibri" w:cs="calibri"/>
          <w:sz w:val="24"/>
          <w:szCs w:val="24"/>
        </w:rPr>
        <w:t xml:space="preserve"> w porównaniu z większymi gospodarstwami, koncentracją wydatków na usługi, jedzenie, produkty podnoszące wygodę życia, edukację i mobilność, a także rosnącym wpływem na PKB. W 2024 roku przeciętny miesięczny dochód rozporządzalny na osobę w gospodarstwie domowym w Polsce wyniósł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3 167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przeciętne miesięczne wydatki na jedną osobę – 1 878 zł. W przypadku gospodarstw jednoosobowych oznacza to konieczność samodzielnego ponoszenia pełnych kosztów utrzymania, bez możliwości ich rozłożenia na więcej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jest więc jedynie efektem indywidualizacji stylu życia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realny trend ekonomiczny i społeczny, który zmienia sposób funkcjonowania rynku, kształtuje potrzeby konsumenckie i wymusza elastyczność przedsiębiorców</w:t>
      </w:r>
      <w:r>
        <w:rPr>
          <w:rFonts w:ascii="calibri" w:hAnsi="calibri" w:eastAsia="calibri" w:cs="calibri"/>
          <w:sz w:val="24"/>
          <w:szCs w:val="24"/>
        </w:rPr>
        <w:t xml:space="preserve">. Życie w pojedynkę oznacza inne doświadczenie codzienności: pełną odpowiedzialność za koszty utrzymania, brak efektu skali w wydatkach oraz większą podatność na wstrząsy ekonomiczne.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konsumpcja gospodarstw domowych pozostaje jednym z głównych motorów wzrostu gospodarczego </w:t>
      </w:r>
      <w:r>
        <w:rPr>
          <w:rFonts w:ascii="calibri" w:hAnsi="calibri" w:eastAsia="calibri" w:cs="calibri"/>
          <w:sz w:val="24"/>
          <w:szCs w:val="24"/>
        </w:rPr>
        <w:t xml:space="preserve">– w 2024 roku odpowiadała 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3 p.p.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wzrostu PKB. W tym kontekście rola singli jako grupy konsumenckiej jest coraz bardziej widoczna. Osoby żyjące samodzielnie szybciej reagują na zmiany rynkowe i częściej korzystają z usług, które oszczędzają czas i upraszczają codzienne życie. Warto przy tej okazji zwrócić uwagę na zjawisko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singles tax</w:t>
      </w:r>
      <w:r>
        <w:rPr>
          <w:rFonts w:ascii="calibri" w:hAnsi="calibri" w:eastAsia="calibri" w:cs="calibri"/>
          <w:sz w:val="24"/>
          <w:szCs w:val="24"/>
        </w:rPr>
        <w:t xml:space="preserve"> – systemowej nierównowagi,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osoby żyjące samotnie ponoszą relatywnie wyższe koszty życia niż pary czy rodziny</w:t>
      </w:r>
      <w:r>
        <w:rPr>
          <w:rFonts w:ascii="calibri" w:hAnsi="calibri" w:eastAsia="calibri" w:cs="calibri"/>
          <w:sz w:val="24"/>
          <w:szCs w:val="24"/>
        </w:rPr>
        <w:t xml:space="preserve">. Pierwsze analizy z rynku amerykańskiego pokazują, że życie w pojedynkę wiąże się z wyraźnie wyższymi kosztami – singiel mieszkający sam płaci średnio ponad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tys. dol. </w:t>
        </w:r>
      </w:hyperlink>
      <w:r>
        <w:rPr>
          <w:rFonts w:ascii="calibri" w:hAnsi="calibri" w:eastAsia="calibri" w:cs="calibri"/>
          <w:sz w:val="24"/>
          <w:szCs w:val="24"/>
        </w:rPr>
        <w:t xml:space="preserve">rocznie więcej za samo utrzymanie mieszkania niż osoba dzieląca je z innymi dorosłymi.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 odsłania nie tylko nowe wzorce społeczne,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napięcia i luki w politykach publicznych</w:t>
      </w:r>
      <w:r>
        <w:rPr>
          <w:rFonts w:ascii="calibri" w:hAnsi="calibri" w:eastAsia="calibri" w:cs="calibri"/>
          <w:sz w:val="24"/>
          <w:szCs w:val="24"/>
        </w:rPr>
        <w:t xml:space="preserve">, które wciąż projektowane są przede wszystkim z myślą o gospodarstwach wieloosobowych. W konsekwencji staje się istotnym punktem odniesienia dla firm, które chcą rozwijać ofertę dopasowaną do zmieniającej się struktury społecznej. Z perspektywy przedsiębiorców to znak, że rynek coraz silniej kształtują indywidualne potrzeby i decyzje jednostek, a nie tradycyjny model gospodarstwa rodzinnego. Jednocześnie jest to wyraźny sygnał dla państwa i instytucji publicznych, że polityki podatkowe, mieszkaniowe i społeczne powinny w większym stopniu uwzględniać rosnącą liczbę jednoosobowych gospodarstw, a nie opierać się wyłącznie na modelu rodzinnym.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Kryzys tożsamości i poczucia własnej wartości u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tego zjawiska coraz wyraźniej rysuje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wymiar płciowy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, szczególnie widoczny w doświadczeniu mężczyzn. Dla wielu z nich życie w pojedynkę nie jest dziś świadomym wyborem stylu życia, lecz efektem wycofania się z relacji w sytuacji kryzysu zawodowego lub ekonomicznego.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 nie jest więc wyłącznie konsekwencją indywidualizacji stylu życia, lecz także sygnałem głębszych napięć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źródłem pozostaje utrwalony kulturowo model, w którym mężczyzna ma być głównym żywicielem i „głową rodziny”. W warunkach niestabilności zawodowej i zmieniających się ról społecznych model ten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silnej presji psychicznej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mężczyzn (18-25 lat) przyznaje, że często nie ma z kim porozmawiać o swoich problemach i emocjach. Gdy mężczyzna traci pracę lub pozycję zawodową, </w:t>
      </w:r>
      <w:r>
        <w:rPr>
          <w:rFonts w:ascii="calibri" w:hAnsi="calibri" w:eastAsia="calibri" w:cs="calibri"/>
          <w:sz w:val="24"/>
          <w:szCs w:val="24"/>
          <w:b/>
        </w:rPr>
        <w:t xml:space="preserve">kryzys ekonomiczny </w:t>
      </w:r>
      <w:r>
        <w:rPr>
          <w:rFonts w:ascii="calibri" w:hAnsi="calibri" w:eastAsia="calibri" w:cs="calibri"/>
          <w:sz w:val="24"/>
          <w:szCs w:val="24"/>
        </w:rPr>
        <w:t xml:space="preserve">często szybko przeradza się w </w:t>
      </w:r>
      <w:r>
        <w:rPr>
          <w:rFonts w:ascii="calibri" w:hAnsi="calibri" w:eastAsia="calibri" w:cs="calibri"/>
          <w:sz w:val="24"/>
          <w:szCs w:val="24"/>
          <w:b/>
        </w:rPr>
        <w:t xml:space="preserve">kryzys tożsamości </w:t>
      </w:r>
      <w:r>
        <w:rPr>
          <w:rFonts w:ascii="calibri" w:hAnsi="calibri" w:eastAsia="calibri" w:cs="calibri"/>
          <w:sz w:val="24"/>
          <w:szCs w:val="24"/>
        </w:rPr>
        <w:t xml:space="preserve">i poczucia własnej wartości. Brak alternatywnych narracji męskości – opartych na relacyjności, współodpowiedzialności i elastyczności ról – sprawia, że część mężczyzn doświadcza emocjonalnej i relacyjnej samotności. Zjawisko to staje się więc nie tylko kategorią ekonomiczną, ale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barometrów kondycji społecznej</w:t>
      </w:r>
      <w:r>
        <w:rPr>
          <w:rFonts w:ascii="calibri" w:hAnsi="calibri" w:eastAsia="calibri" w:cs="calibri"/>
          <w:sz w:val="24"/>
          <w:szCs w:val="24"/>
        </w:rPr>
        <w:t xml:space="preserve"> i relacyjnej współczesnego społeczeństwa.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statistics-explained/index.php?title=Household_composition_statistics%23Increasing_number_of_households_composed_of_adults_living_alone" TargetMode="External"/><Relationship Id="rId8" Type="http://schemas.openxmlformats.org/officeDocument/2006/relationships/hyperlink" Target="https://plwliczbach.stat.gov.pl/PL/gospodarstwa_domowe.html" TargetMode="External"/><Relationship Id="rId9" Type="http://schemas.openxmlformats.org/officeDocument/2006/relationships/hyperlink" Target="https://stat.gov.pl/files/gfx/portalinformacyjny/pl/defaultaktualnosci/5486/3/24/1/sytuacja_gospodarstw_domowych_w_2024_r._w_swietle_wynikow_badania_budzetow_gospodarstw_domowych.pdf?" TargetMode="External"/><Relationship Id="rId10" Type="http://schemas.openxmlformats.org/officeDocument/2006/relationships/hyperlink" Target="https://pie.net.pl/konsumpcja-napedza-wzrost-pkb/" TargetMode="External"/><Relationship Id="rId11" Type="http://schemas.openxmlformats.org/officeDocument/2006/relationships/hyperlink" Target="https://www.zillow.com/news/love-pays-literally-the-10k-singles-tax-of-living-solo/" TargetMode="External"/><Relationship Id="rId12" Type="http://schemas.openxmlformats.org/officeDocument/2006/relationships/hyperlink" Target="https://zdrowa-ona.pl/do-pobrania/raport-badania-zrozumiec-meskosc-rzeczywistosc-polskiego-mezczyzny.pdf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2026-06-19T13:32:04+02:00</dcterms:created>
  <dcterms:modified xsi:type="dcterms:W3CDTF">2026-06-19T13:32:04+02:00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